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AFD4" w14:textId="77777777" w:rsidR="006E7BDA" w:rsidRPr="006E7BDA" w:rsidRDefault="006E7BDA" w:rsidP="006E7BDA">
      <w:pPr>
        <w:spacing w:before="180"/>
        <w:rPr>
          <w:rFonts w:ascii="Lato" w:eastAsia="Times New Roman" w:hAnsi="Lato" w:cs="Times New Roman"/>
          <w:color w:val="000000"/>
        </w:rPr>
      </w:pPr>
      <w:r w:rsidRPr="006E7BDA">
        <w:rPr>
          <w:rFonts w:ascii="Arial" w:eastAsia="Times New Roman" w:hAnsi="Arial" w:cs="Arial"/>
          <w:b/>
          <w:bCs/>
          <w:color w:val="000000"/>
          <w:sz w:val="27"/>
          <w:szCs w:val="27"/>
        </w:rPr>
        <w:t>Module 7 Reading intervention strategies</w:t>
      </w:r>
    </w:p>
    <w:p w14:paraId="3C5A32D4" w14:textId="77777777" w:rsidR="006E7BDA" w:rsidRPr="006E7BDA" w:rsidRDefault="006E7BDA" w:rsidP="006E7BDA">
      <w:pPr>
        <w:spacing w:before="180"/>
        <w:rPr>
          <w:rFonts w:ascii="Lato" w:eastAsia="Times New Roman" w:hAnsi="Lato" w:cs="Times New Roman"/>
          <w:color w:val="000000"/>
        </w:rPr>
      </w:pPr>
      <w:r w:rsidRPr="006E7BDA">
        <w:rPr>
          <w:rFonts w:ascii="Arial" w:eastAsia="Times New Roman" w:hAnsi="Arial" w:cs="Arial"/>
          <w:color w:val="000000"/>
          <w:sz w:val="27"/>
          <w:szCs w:val="27"/>
        </w:rPr>
        <w:t>1. Describe and explain strategies for teaching word identification.</w:t>
      </w:r>
    </w:p>
    <w:p w14:paraId="6B5CCE8C" w14:textId="77777777" w:rsidR="006E7BDA" w:rsidRPr="006E7BDA" w:rsidRDefault="006E7BDA" w:rsidP="006E7BDA">
      <w:pPr>
        <w:spacing w:before="180"/>
        <w:rPr>
          <w:rFonts w:ascii="Lato" w:eastAsia="Times New Roman" w:hAnsi="Lato" w:cs="Times New Roman"/>
          <w:color w:val="000000"/>
        </w:rPr>
      </w:pPr>
      <w:r w:rsidRPr="006E7BDA">
        <w:rPr>
          <w:rFonts w:ascii="Arial" w:eastAsia="Times New Roman" w:hAnsi="Arial" w:cs="Arial"/>
          <w:color w:val="000000"/>
          <w:sz w:val="27"/>
          <w:szCs w:val="27"/>
        </w:rPr>
        <w:t>2. Using the course texts, identify a reading program that would be appropriate for students in grades 1-6, that is evidence based and describe its strengths.</w:t>
      </w:r>
    </w:p>
    <w:p w14:paraId="626CC166" w14:textId="77777777" w:rsidR="006E7BDA" w:rsidRPr="006E7BDA" w:rsidRDefault="006E7BDA" w:rsidP="006E7BDA">
      <w:pPr>
        <w:spacing w:before="180"/>
        <w:rPr>
          <w:rFonts w:ascii="Lato" w:eastAsia="Times New Roman" w:hAnsi="Lato" w:cs="Times New Roman"/>
          <w:color w:val="000000"/>
        </w:rPr>
      </w:pPr>
      <w:r w:rsidRPr="006E7BDA">
        <w:rPr>
          <w:rFonts w:ascii="Arial" w:eastAsia="Times New Roman" w:hAnsi="Arial" w:cs="Arial"/>
          <w:color w:val="000000"/>
          <w:sz w:val="27"/>
          <w:szCs w:val="27"/>
        </w:rPr>
        <w:t>3. Identify and describe strategies for vocabulary development.</w:t>
      </w:r>
    </w:p>
    <w:p w14:paraId="01445FAB" w14:textId="77777777" w:rsidR="006E7BDA" w:rsidRPr="006E7BDA" w:rsidRDefault="006E7BDA" w:rsidP="006E7BDA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6E7BDA">
        <w:rPr>
          <w:rFonts w:ascii="Helvetica Neue" w:eastAsia="Times New Roman" w:hAnsi="Helvetica Neue" w:cs="Times New Roman"/>
          <w:color w:val="000000"/>
        </w:rPr>
        <w:t> </w:t>
      </w:r>
    </w:p>
    <w:tbl>
      <w:tblPr>
        <w:tblW w:w="13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3336"/>
        <w:gridCol w:w="3423"/>
        <w:gridCol w:w="3422"/>
        <w:gridCol w:w="963"/>
      </w:tblGrid>
      <w:tr w:rsidR="006E7BDA" w:rsidRPr="006E7BDA" w14:paraId="01FE1C54" w14:textId="77777777" w:rsidTr="006E7BDA">
        <w:tc>
          <w:tcPr>
            <w:tcW w:w="120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6CF08" w14:textId="77777777" w:rsidR="006E7BDA" w:rsidRPr="006E7BDA" w:rsidRDefault="006E7BDA" w:rsidP="006E7BDA">
            <w:pPr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Assignment 2: Discussion Board Participation</w:t>
            </w:r>
          </w:p>
          <w:p w14:paraId="01112A52" w14:textId="77777777" w:rsidR="006E7BDA" w:rsidRPr="006E7BDA" w:rsidRDefault="006E7BDA" w:rsidP="006E7BDA">
            <w:pPr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Grading Rubric (used each session)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4483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31DE3234" w14:textId="77777777" w:rsidTr="006E7BD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16D1E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Criteria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3C246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Advanced (3)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0CA42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Proficient (2)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BF5DC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Novice (1)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3AF06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Points</w:t>
            </w:r>
          </w:p>
        </w:tc>
      </w:tr>
      <w:tr w:rsidR="006E7BDA" w:rsidRPr="006E7BDA" w14:paraId="76124BE6" w14:textId="77777777" w:rsidTr="006E7BDA">
        <w:trPr>
          <w:trHeight w:val="881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B122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Discussion Participation and Timeliness</w:t>
            </w:r>
          </w:p>
          <w:p w14:paraId="7DF040B0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89E4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3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C9D4F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C35B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1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day.  All required posts are posted before the end of each session.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243DE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0C9FC23F" w14:textId="77777777" w:rsidTr="006E7BDA">
        <w:trPr>
          <w:trHeight w:val="476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B5DC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Initial Post</w:t>
            </w:r>
          </w:p>
          <w:p w14:paraId="31AB83C7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Timeliness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B2E61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within the first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1-2 days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the session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F04D9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on DB within the first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 days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the session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C8DB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on DB within the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first 4 days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 the session start.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B531A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1A1CAF57" w14:textId="77777777" w:rsidTr="006E7BDA">
        <w:trPr>
          <w:trHeight w:val="1763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BAE65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Initial Post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E4BC8" w14:textId="77777777" w:rsidR="006E7BDA" w:rsidRPr="006E7BDA" w:rsidRDefault="006E7BDA" w:rsidP="006E7BD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in which:</w:t>
            </w:r>
          </w:p>
          <w:p w14:paraId="08FE1180" w14:textId="77777777" w:rsidR="006E7BDA" w:rsidRPr="006E7BDA" w:rsidRDefault="006E7BDA" w:rsidP="006E7BDA">
            <w:pPr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Student responds to the guiding questions/discussion prompts by synthesizing information from course texts;</w:t>
            </w:r>
          </w:p>
          <w:p w14:paraId="15F206D0" w14:textId="77777777" w:rsidR="006E7BDA" w:rsidRPr="006E7BDA" w:rsidRDefault="006E7BDA" w:rsidP="006E7BDA">
            <w:pPr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Student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3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0C98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</w:p>
          <w:p w14:paraId="607BCB14" w14:textId="77777777" w:rsidR="006E7BDA" w:rsidRPr="006E7BDA" w:rsidRDefault="006E7BDA" w:rsidP="006E7BD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in which:</w:t>
            </w:r>
          </w:p>
          <w:p w14:paraId="082AB063" w14:textId="77777777" w:rsidR="006E7BDA" w:rsidRPr="006E7BDA" w:rsidRDefault="006E7BDA" w:rsidP="006E7BD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responds to the guiding questions/discussion prompts by synthesizing information from course texts;</w:t>
            </w:r>
          </w:p>
          <w:p w14:paraId="68BD770A" w14:textId="77777777" w:rsidR="006E7BDA" w:rsidRPr="006E7BDA" w:rsidRDefault="006E7BDA" w:rsidP="006E7BD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2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CB9DC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</w:p>
          <w:p w14:paraId="7CC31718" w14:textId="77777777" w:rsidR="006E7BDA" w:rsidRPr="006E7BDA" w:rsidRDefault="006E7BDA" w:rsidP="006E7BD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 which:</w:t>
            </w:r>
          </w:p>
          <w:p w14:paraId="6359DC51" w14:textId="77777777" w:rsidR="006E7BDA" w:rsidRPr="006E7BDA" w:rsidRDefault="006E7BDA" w:rsidP="006E7BD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responds to the guiding questions/discussion prompts by synthesizing information from course texts;</w:t>
            </w:r>
          </w:p>
          <w:p w14:paraId="0965FF26" w14:textId="77777777" w:rsidR="006E7BDA" w:rsidRPr="006E7BDA" w:rsidRDefault="006E7BDA" w:rsidP="006E7BD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1 specific point from the text(s).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A019D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728DF527" w14:textId="77777777" w:rsidTr="006E7BD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F6523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Questions  Posed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7C2F7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3 original, insightful questions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F29A3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2 original, insightful questions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3CFD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1 original, insightful question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98988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351F3C04" w14:textId="77777777" w:rsidTr="006E7BD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D5B3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Response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D09AC" w14:textId="77777777" w:rsidR="006E7BDA" w:rsidRPr="006E7BDA" w:rsidRDefault="006E7BDA" w:rsidP="006E7BD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discussion.</w:t>
            </w:r>
          </w:p>
          <w:p w14:paraId="42F8D690" w14:textId="77777777" w:rsidR="006E7BDA" w:rsidRPr="006E7BDA" w:rsidRDefault="006E7BDA" w:rsidP="006E7BD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 at least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 or more responses to other learners,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supported by evidence from course texts, and</w:t>
            </w:r>
          </w:p>
          <w:p w14:paraId="5F4C2C4D" w14:textId="77777777" w:rsidR="006E7BDA" w:rsidRPr="006E7BDA" w:rsidRDefault="006E7BDA" w:rsidP="006E7BD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offers at least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 additional relevant text or website.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C6596" w14:textId="77777777" w:rsidR="006E7BDA" w:rsidRPr="006E7BDA" w:rsidRDefault="006E7BDA" w:rsidP="006E7BD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discussion, and</w:t>
            </w:r>
          </w:p>
          <w:p w14:paraId="75E1D646" w14:textId="77777777" w:rsidR="006E7BDA" w:rsidRPr="006E7BDA" w:rsidRDefault="006E7BDA" w:rsidP="006E7BD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 responses to other learners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supported by evidence from course texts.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630C4" w14:textId="77777777" w:rsidR="006E7BDA" w:rsidRPr="006E7BDA" w:rsidRDefault="006E7BDA" w:rsidP="006E7BD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discussion, and</w:t>
            </w:r>
          </w:p>
          <w:p w14:paraId="60E9BA6D" w14:textId="77777777" w:rsidR="006E7BDA" w:rsidRPr="006E7BDA" w:rsidRDefault="006E7BDA" w:rsidP="006E7BD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6E7BD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 response to another learner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supported by evidence from course texts.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1BEBE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1F8D2356" w14:textId="77777777" w:rsidTr="006E7BDA">
        <w:trPr>
          <w:trHeight w:val="512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E39C1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Connections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A46FD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teacher/student/ learner were made in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3 posts.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23E01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 student/ learner were made in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 posts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15F65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 student/ learner were made 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in at least 1 post.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54D8E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799D13F9" w14:textId="77777777" w:rsidTr="006E7BD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14E06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Writing Style and Composition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ADCFF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All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D11E7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Most (≥50%)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4C102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Few (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&lt;</w:t>
            </w: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50%) posts</w:t>
            </w: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are written with correct grammar, punctuation, spelling, and sentence structure.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D2765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6E7BDA" w:rsidRPr="006E7BDA" w14:paraId="306B5395" w14:textId="77777777" w:rsidTr="006E7BD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41FD6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0945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E5C35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42350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B8788" w14:textId="77777777" w:rsidR="006E7BDA" w:rsidRPr="006E7BDA" w:rsidRDefault="006E7BDA" w:rsidP="006E7BD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6E7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Total Points: __/21</w:t>
            </w:r>
          </w:p>
        </w:tc>
      </w:tr>
    </w:tbl>
    <w:p w14:paraId="2072599E" w14:textId="77777777" w:rsidR="006E7BDA" w:rsidRPr="006E7BDA" w:rsidRDefault="006E7BDA" w:rsidP="006E7BDA">
      <w:pPr>
        <w:rPr>
          <w:rFonts w:ascii="Helvetica Neue" w:eastAsia="Times New Roman" w:hAnsi="Helvetica Neue" w:cs="Times New Roman"/>
          <w:color w:val="000000"/>
        </w:rPr>
      </w:pPr>
      <w:r w:rsidRPr="006E7BDA">
        <w:rPr>
          <w:rFonts w:ascii="Helvetica Neue" w:eastAsia="Times New Roman" w:hAnsi="Helvetica Neue" w:cs="Times New Roman"/>
          <w:b/>
          <w:bCs/>
          <w:color w:val="000000"/>
        </w:rPr>
        <w:t> </w:t>
      </w:r>
    </w:p>
    <w:p w14:paraId="20755C24" w14:textId="267C6FE8" w:rsidR="00983849" w:rsidRDefault="006E7BDA">
      <w:hyperlink r:id="rId4" w:history="1">
        <w:r w:rsidRPr="003913EB">
          <w:rPr>
            <w:rStyle w:val="Hyperlink"/>
          </w:rPr>
          <w:t>https://www.youtube.com/watch?v=Tr6l3fJb_Go</w:t>
        </w:r>
      </w:hyperlink>
    </w:p>
    <w:p w14:paraId="13CF9E0C" w14:textId="0EDDEC8E" w:rsidR="006E7BDA" w:rsidRDefault="006E7BDA"/>
    <w:p w14:paraId="72C8ABD2" w14:textId="3528CA26" w:rsidR="006E7BDA" w:rsidRDefault="006E7BDA">
      <w:hyperlink r:id="rId5" w:history="1">
        <w:r w:rsidRPr="003913EB">
          <w:rPr>
            <w:rStyle w:val="Hyperlink"/>
          </w:rPr>
          <w:t>https://www.readingrockets.org/article/early-reading-assessment-guiding-tool-instruction</w:t>
        </w:r>
      </w:hyperlink>
    </w:p>
    <w:p w14:paraId="1897BA98" w14:textId="78DFD8E3" w:rsidR="006E7BDA" w:rsidRDefault="006E7BDA"/>
    <w:p w14:paraId="3E906870" w14:textId="6AB6208C" w:rsidR="006E7BDA" w:rsidRDefault="006E7BDA">
      <w:hyperlink r:id="rId6" w:history="1">
        <w:r w:rsidRPr="003913EB">
          <w:rPr>
            <w:rStyle w:val="Hyperlink"/>
          </w:rPr>
          <w:t>https://ies.ed.gov/ncee/wwc/FWW/Results?filters=,Literacy</w:t>
        </w:r>
      </w:hyperlink>
    </w:p>
    <w:p w14:paraId="36AD39F2" w14:textId="680B7DB0" w:rsidR="006E7BDA" w:rsidRDefault="006E7BDA"/>
    <w:p w14:paraId="1BE1B92F" w14:textId="1B0B50AB" w:rsidR="006E7BDA" w:rsidRDefault="006E7BDA">
      <w:hyperlink r:id="rId7" w:history="1">
        <w:r w:rsidRPr="003913EB">
          <w:rPr>
            <w:rStyle w:val="Hyperlink"/>
          </w:rPr>
          <w:t>https://ies.ed.gov/ncee/wwc/FWW/Results?filters=,Children-Youth-with-Disabilities</w:t>
        </w:r>
      </w:hyperlink>
    </w:p>
    <w:p w14:paraId="1A7ED023" w14:textId="1C22689F" w:rsidR="006E7BDA" w:rsidRDefault="006E7BDA"/>
    <w:p w14:paraId="3B652202" w14:textId="37574001" w:rsidR="006E7BDA" w:rsidRDefault="006E7BDA">
      <w:hyperlink r:id="rId8" w:history="1">
        <w:r w:rsidRPr="003913EB">
          <w:rPr>
            <w:rStyle w:val="Hyperlink"/>
          </w:rPr>
          <w:t>https://ies.ed.gov/ncee/wwc/</w:t>
        </w:r>
      </w:hyperlink>
    </w:p>
    <w:p w14:paraId="470CB8A5" w14:textId="293F3EEE" w:rsidR="006E7BDA" w:rsidRDefault="006E7BDA"/>
    <w:p w14:paraId="7A5DFEC2" w14:textId="03035191" w:rsidR="006E7BDA" w:rsidRDefault="006E7BDA"/>
    <w:p w14:paraId="4A8A7C37" w14:textId="77777777" w:rsidR="006E7BDA" w:rsidRDefault="006E7BDA" w:rsidP="006E7BDA">
      <w:pPr>
        <w:pStyle w:val="NormalWeb"/>
        <w:spacing w:before="180" w:beforeAutospacing="0" w:after="180" w:afterAutospacing="0"/>
        <w:rPr>
          <w:rFonts w:ascii="Lato" w:hAnsi="Lato"/>
          <w:color w:val="000000"/>
        </w:rPr>
      </w:pPr>
      <w:r>
        <w:rPr>
          <w:rFonts w:ascii="Palatino Linotype" w:hAnsi="Palatino Linotype"/>
          <w:b/>
          <w:bCs/>
          <w:i/>
          <w:iCs/>
          <w:color w:val="000000"/>
          <w:sz w:val="36"/>
          <w:szCs w:val="36"/>
          <w:u w:val="single"/>
        </w:rPr>
        <w:t>Text 4:</w:t>
      </w:r>
      <w:r>
        <w:rPr>
          <w:rStyle w:val="apple-converted-space"/>
          <w:rFonts w:ascii="Palatino Linotype" w:hAnsi="Palatino Linotype"/>
          <w:b/>
          <w:bCs/>
          <w:i/>
          <w:iCs/>
          <w:color w:val="000000"/>
          <w:sz w:val="36"/>
          <w:szCs w:val="36"/>
          <w:u w:val="single"/>
        </w:rPr>
        <w:t> </w:t>
      </w:r>
      <w:r>
        <w:rPr>
          <w:rFonts w:ascii="Palatino Linotype" w:hAnsi="Palatino Linotype"/>
          <w:color w:val="000000"/>
          <w:sz w:val="36"/>
          <w:szCs w:val="36"/>
        </w:rPr>
        <w:t xml:space="preserve">Read. Opitz, M.F. &amp; </w:t>
      </w:r>
      <w:proofErr w:type="spellStart"/>
      <w:r>
        <w:rPr>
          <w:rFonts w:ascii="Palatino Linotype" w:hAnsi="Palatino Linotype"/>
          <w:color w:val="000000"/>
          <w:sz w:val="36"/>
          <w:szCs w:val="36"/>
        </w:rPr>
        <w:t>Erekson</w:t>
      </w:r>
      <w:proofErr w:type="spellEnd"/>
      <w:r>
        <w:rPr>
          <w:rFonts w:ascii="Palatino Linotype" w:hAnsi="Palatino Linotype"/>
          <w:color w:val="000000"/>
          <w:sz w:val="36"/>
          <w:szCs w:val="36"/>
        </w:rPr>
        <w:t>, J.A. (2015).</w:t>
      </w:r>
      <w:r>
        <w:rPr>
          <w:rStyle w:val="apple-converted-space"/>
          <w:rFonts w:ascii="Palatino Linotype" w:hAnsi="Palatino Linotype"/>
          <w:color w:val="000000"/>
          <w:sz w:val="36"/>
          <w:szCs w:val="36"/>
        </w:rPr>
        <w:t> </w:t>
      </w:r>
      <w:r>
        <w:rPr>
          <w:rFonts w:ascii="Palatino Linotype" w:hAnsi="Palatino Linotype"/>
          <w:i/>
          <w:iCs/>
          <w:color w:val="000000"/>
          <w:sz w:val="36"/>
          <w:szCs w:val="36"/>
        </w:rPr>
        <w:t>Understanding, Assessing, and Teaching Reading: A Diagnostic Approach (7</w:t>
      </w:r>
      <w:r>
        <w:rPr>
          <w:rFonts w:ascii="Palatino Linotype" w:hAnsi="Palatino Linotype"/>
          <w:i/>
          <w:iCs/>
          <w:color w:val="000000"/>
          <w:sz w:val="20"/>
          <w:szCs w:val="20"/>
          <w:vertAlign w:val="superscript"/>
        </w:rPr>
        <w:t>th</w:t>
      </w:r>
      <w:r>
        <w:rPr>
          <w:rStyle w:val="apple-converted-space"/>
          <w:rFonts w:ascii="Palatino Linotype" w:hAnsi="Palatino Linotype"/>
          <w:i/>
          <w:iCs/>
          <w:color w:val="000000"/>
          <w:sz w:val="36"/>
          <w:szCs w:val="36"/>
        </w:rPr>
        <w:t> </w:t>
      </w:r>
      <w:r>
        <w:rPr>
          <w:rFonts w:ascii="Palatino Linotype" w:hAnsi="Palatino Linotype"/>
          <w:i/>
          <w:iCs/>
          <w:color w:val="000000"/>
          <w:sz w:val="36"/>
          <w:szCs w:val="36"/>
        </w:rPr>
        <w:t>Edition).</w:t>
      </w:r>
      <w:r>
        <w:rPr>
          <w:rStyle w:val="apple-converted-space"/>
          <w:rFonts w:ascii="Palatino Linotype" w:hAnsi="Palatino Linotype"/>
          <w:i/>
          <w:iCs/>
          <w:color w:val="000000"/>
          <w:sz w:val="36"/>
          <w:szCs w:val="36"/>
        </w:rPr>
        <w:t> </w:t>
      </w:r>
      <w:r>
        <w:rPr>
          <w:rFonts w:ascii="Palatino Linotype" w:hAnsi="Palatino Linotype"/>
          <w:color w:val="000000"/>
          <w:sz w:val="36"/>
          <w:szCs w:val="36"/>
        </w:rPr>
        <w:t>Boston, MA: Pearson.</w:t>
      </w:r>
    </w:p>
    <w:p w14:paraId="3DCC2CD0" w14:textId="77777777" w:rsidR="006E7BDA" w:rsidRDefault="006E7BDA" w:rsidP="006E7BDA">
      <w:pPr>
        <w:pStyle w:val="NormalWeb"/>
        <w:spacing w:before="180" w:beforeAutospacing="0" w:after="180" w:afterAutospacing="0"/>
        <w:rPr>
          <w:rFonts w:ascii="Lato" w:hAnsi="Lato"/>
          <w:color w:val="000000"/>
        </w:rPr>
      </w:pPr>
      <w:r>
        <w:rPr>
          <w:color w:val="000000"/>
          <w:sz w:val="36"/>
          <w:szCs w:val="36"/>
        </w:rPr>
        <w:t>Chapter 10, “Vocabulary”, (pp. 212-242).</w:t>
      </w:r>
    </w:p>
    <w:p w14:paraId="315CC92C" w14:textId="5CDFF171" w:rsidR="006E7BDA" w:rsidRDefault="006E7BDA"/>
    <w:p w14:paraId="5A80836F" w14:textId="77777777" w:rsidR="006E7BDA" w:rsidRPr="006E7BDA" w:rsidRDefault="006E7BDA" w:rsidP="006E7BDA">
      <w:pPr>
        <w:rPr>
          <w:rFonts w:ascii="Times New Roman" w:eastAsia="Times New Roman" w:hAnsi="Times New Roman" w:cs="Times New Roman"/>
        </w:rPr>
      </w:pPr>
      <w:r w:rsidRPr="006E7BDA">
        <w:rPr>
          <w:rFonts w:ascii="Lato" w:eastAsia="Times New Roman" w:hAnsi="Lato" w:cs="Times New Roman"/>
          <w:b/>
          <w:bCs/>
          <w:i/>
          <w:iCs/>
          <w:color w:val="000000"/>
          <w:u w:val="single"/>
        </w:rPr>
        <w:t>Text 5</w:t>
      </w:r>
      <w:r w:rsidRPr="006E7BDA">
        <w:rPr>
          <w:rFonts w:ascii="Lato" w:eastAsia="Times New Roman" w:hAnsi="Lato" w:cs="Times New Roman"/>
          <w:color w:val="000000"/>
          <w:sz w:val="27"/>
          <w:szCs w:val="27"/>
          <w:shd w:val="clear" w:color="auto" w:fill="FFFFFF"/>
        </w:rPr>
        <w:t xml:space="preserve">: Read. Opitz, M.F. &amp; </w:t>
      </w:r>
      <w:proofErr w:type="spellStart"/>
      <w:r w:rsidRPr="006E7BDA">
        <w:rPr>
          <w:rFonts w:ascii="Lato" w:eastAsia="Times New Roman" w:hAnsi="Lato" w:cs="Times New Roman"/>
          <w:color w:val="000000"/>
          <w:sz w:val="27"/>
          <w:szCs w:val="27"/>
          <w:shd w:val="clear" w:color="auto" w:fill="FFFFFF"/>
        </w:rPr>
        <w:t>Erekson</w:t>
      </w:r>
      <w:proofErr w:type="spellEnd"/>
      <w:r w:rsidRPr="006E7BDA">
        <w:rPr>
          <w:rFonts w:ascii="Lato" w:eastAsia="Times New Roman" w:hAnsi="Lato" w:cs="Times New Roman"/>
          <w:color w:val="000000"/>
          <w:sz w:val="27"/>
          <w:szCs w:val="27"/>
          <w:shd w:val="clear" w:color="auto" w:fill="FFFFFF"/>
        </w:rPr>
        <w:t>, J.A. (2015). Understanding, Assessing, and Teaching Reading: A Diagnostic Approach (7th Edition). Boston, MA: Pearson. </w:t>
      </w:r>
      <w:r w:rsidRPr="006E7BDA">
        <w:rPr>
          <w:rFonts w:ascii="Times New Roman" w:eastAsia="Times New Roman" w:hAnsi="Times New Roman" w:cs="Times New Roman"/>
          <w:color w:val="000000"/>
        </w:rPr>
        <w:t>Chapter 11”, (pp. 244-270).</w:t>
      </w:r>
    </w:p>
    <w:p w14:paraId="163E59A4" w14:textId="0F3F32A3" w:rsidR="006E7BDA" w:rsidRDefault="006E7BDA"/>
    <w:p w14:paraId="74E444EC" w14:textId="77777777" w:rsidR="006E7BDA" w:rsidRPr="006E7BDA" w:rsidRDefault="006E7BDA" w:rsidP="006E7BDA">
      <w:pPr>
        <w:spacing w:before="225" w:after="225"/>
        <w:outlineLvl w:val="0"/>
        <w:rPr>
          <w:rFonts w:ascii="Lato" w:eastAsia="Times New Roman" w:hAnsi="Lato" w:cs="Times New Roman"/>
          <w:color w:val="666666"/>
          <w:kern w:val="36"/>
          <w:sz w:val="60"/>
          <w:szCs w:val="60"/>
        </w:rPr>
      </w:pPr>
      <w:r w:rsidRPr="006E7BDA">
        <w:rPr>
          <w:rFonts w:ascii="Lato" w:eastAsia="Times New Roman" w:hAnsi="Lato" w:cs="Times New Roman"/>
          <w:color w:val="666666"/>
          <w:kern w:val="36"/>
          <w:sz w:val="60"/>
          <w:szCs w:val="60"/>
        </w:rPr>
        <w:t>Module 7 Text 6: Chapter 12, Fluency (pp.282-300)</w:t>
      </w:r>
    </w:p>
    <w:p w14:paraId="743517DA" w14:textId="77777777" w:rsidR="006E7BDA" w:rsidRPr="006E7BDA" w:rsidRDefault="006E7BDA" w:rsidP="006E7BDA">
      <w:pPr>
        <w:spacing w:before="180" w:after="180"/>
        <w:rPr>
          <w:rFonts w:ascii="Lato" w:eastAsia="Times New Roman" w:hAnsi="Lato" w:cs="Times New Roman"/>
          <w:color w:val="000000"/>
        </w:rPr>
      </w:pPr>
      <w:r w:rsidRPr="006E7BDA">
        <w:rPr>
          <w:rFonts w:ascii="Palatino Linotype" w:eastAsia="Times New Roman" w:hAnsi="Palatino Linotype" w:cs="Times New Roman"/>
          <w:color w:val="000000"/>
        </w:rPr>
        <w:t xml:space="preserve">Read. Opitz, M.F. &amp; </w:t>
      </w:r>
      <w:proofErr w:type="spellStart"/>
      <w:r w:rsidRPr="006E7BDA">
        <w:rPr>
          <w:rFonts w:ascii="Palatino Linotype" w:eastAsia="Times New Roman" w:hAnsi="Palatino Linotype" w:cs="Times New Roman"/>
          <w:color w:val="000000"/>
        </w:rPr>
        <w:t>Erekson</w:t>
      </w:r>
      <w:proofErr w:type="spellEnd"/>
      <w:r w:rsidRPr="006E7BDA">
        <w:rPr>
          <w:rFonts w:ascii="Palatino Linotype" w:eastAsia="Times New Roman" w:hAnsi="Palatino Linotype" w:cs="Times New Roman"/>
          <w:color w:val="000000"/>
        </w:rPr>
        <w:t>, J.A. (2015). </w:t>
      </w:r>
      <w:r w:rsidRPr="006E7BDA">
        <w:rPr>
          <w:rFonts w:ascii="Palatino Linotype" w:eastAsia="Times New Roman" w:hAnsi="Palatino Linotype" w:cs="Times New Roman"/>
          <w:i/>
          <w:iCs/>
          <w:color w:val="000000"/>
        </w:rPr>
        <w:t>Understanding, Assessing, and Teaching Reading: A Diagnostic Approach (7</w:t>
      </w:r>
      <w:r w:rsidRPr="006E7BDA">
        <w:rPr>
          <w:rFonts w:ascii="Palatino Linotype" w:eastAsia="Times New Roman" w:hAnsi="Palatino Linotype" w:cs="Times New Roman"/>
          <w:i/>
          <w:iCs/>
          <w:color w:val="000000"/>
          <w:sz w:val="18"/>
          <w:szCs w:val="18"/>
          <w:vertAlign w:val="superscript"/>
        </w:rPr>
        <w:t>th</w:t>
      </w:r>
      <w:r w:rsidRPr="006E7BDA">
        <w:rPr>
          <w:rFonts w:ascii="Palatino Linotype" w:eastAsia="Times New Roman" w:hAnsi="Palatino Linotype" w:cs="Times New Roman"/>
          <w:i/>
          <w:iCs/>
          <w:color w:val="000000"/>
        </w:rPr>
        <w:t> Edition). </w:t>
      </w:r>
      <w:r w:rsidRPr="006E7BDA">
        <w:rPr>
          <w:rFonts w:ascii="Palatino Linotype" w:eastAsia="Times New Roman" w:hAnsi="Palatino Linotype" w:cs="Times New Roman"/>
          <w:color w:val="000000"/>
        </w:rPr>
        <w:t>Boston, MA: Pearson. </w:t>
      </w:r>
      <w:r w:rsidRPr="006E7BDA">
        <w:rPr>
          <w:rFonts w:ascii="Times New Roman" w:eastAsia="Times New Roman" w:hAnsi="Times New Roman" w:cs="Times New Roman"/>
          <w:color w:val="000000"/>
        </w:rPr>
        <w:t>Chapter 12, “Fluency”, (pp. 271-287)</w:t>
      </w:r>
    </w:p>
    <w:p w14:paraId="06864D9E" w14:textId="77777777" w:rsidR="006E7BDA" w:rsidRDefault="006E7BDA"/>
    <w:sectPr w:rsidR="006E7BDA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DA"/>
    <w:rsid w:val="006E7BDA"/>
    <w:rsid w:val="00983849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0070C"/>
  <w15:chartTrackingRefBased/>
  <w15:docId w15:val="{5B1009A2-A265-C84A-89F6-E9E56328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E7BD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B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E7BDA"/>
    <w:rPr>
      <w:b/>
      <w:bCs/>
    </w:rPr>
  </w:style>
  <w:style w:type="character" w:customStyle="1" w:styleId="apple-converted-space">
    <w:name w:val="apple-converted-space"/>
    <w:basedOn w:val="DefaultParagraphFont"/>
    <w:rsid w:val="006E7BDA"/>
  </w:style>
  <w:style w:type="character" w:styleId="Hyperlink">
    <w:name w:val="Hyperlink"/>
    <w:basedOn w:val="DefaultParagraphFont"/>
    <w:uiPriority w:val="99"/>
    <w:unhideWhenUsed/>
    <w:rsid w:val="006E7B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BD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7BD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0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s.ed.gov/ncee/ww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s.ed.gov/ncee/wwc/FWW/Results?filters=,Children-Youth-with-Disabiliti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s.ed.gov/ncee/wwc/FWW/Results?filters=,Literacy" TargetMode="External"/><Relationship Id="rId5" Type="http://schemas.openxmlformats.org/officeDocument/2006/relationships/hyperlink" Target="https://www.readingrockets.org/article/early-reading-assessment-guiding-tool-instructio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Tr6l3fJb_G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2021-10-22T03:05:00Z</dcterms:created>
  <dcterms:modified xsi:type="dcterms:W3CDTF">2021-10-22T03:09:00Z</dcterms:modified>
</cp:coreProperties>
</file>